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397C5" w14:textId="77777777" w:rsidR="00881351" w:rsidRPr="00912D89" w:rsidRDefault="00881351" w:rsidP="00881351">
      <w:pPr>
        <w:pStyle w:val="Default"/>
        <w:shd w:val="clear" w:color="auto" w:fill="D9D9D9" w:themeFill="background1" w:themeFillShade="D9"/>
        <w:rPr>
          <w:rFonts w:ascii="Constantia" w:hAnsi="Constantia" w:cs="Arial"/>
          <w:b/>
          <w:i/>
          <w:sz w:val="20"/>
          <w:szCs w:val="20"/>
        </w:rPr>
      </w:pPr>
      <w:r>
        <w:rPr>
          <w:rFonts w:ascii="Constantia" w:hAnsi="Constantia" w:cs="Arial"/>
          <w:b/>
          <w:i/>
          <w:sz w:val="20"/>
          <w:szCs w:val="20"/>
        </w:rPr>
        <w:t>Materials linked from the May 25, 2021 Budgets &amp; Fiscal Planning Committee meeting.</w:t>
      </w:r>
    </w:p>
    <w:p w14:paraId="592BCBA8" w14:textId="77777777" w:rsidR="00881351" w:rsidRDefault="00881351" w:rsidP="002E775C">
      <w:pPr>
        <w:pStyle w:val="Default"/>
        <w:jc w:val="center"/>
        <w:rPr>
          <w:rFonts w:asciiTheme="minorHAnsi" w:eastAsia="Arial" w:hAnsiTheme="minorHAnsi" w:cstheme="minorHAnsi"/>
          <w:b/>
          <w:bCs/>
        </w:rPr>
      </w:pPr>
      <w:bookmarkStart w:id="0" w:name="_GoBack"/>
      <w:bookmarkEnd w:id="0"/>
    </w:p>
    <w:p w14:paraId="0074921C" w14:textId="0404347F" w:rsidR="007025CA" w:rsidRDefault="007025CA" w:rsidP="002E775C">
      <w:pPr>
        <w:pStyle w:val="Default"/>
        <w:jc w:val="center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Theatre Arts Major</w:t>
      </w:r>
    </w:p>
    <w:p w14:paraId="13476121" w14:textId="0CE81D42" w:rsidR="50BF245A" w:rsidRPr="001F45A8" w:rsidRDefault="00FA7398" w:rsidP="002E775C">
      <w:pPr>
        <w:pStyle w:val="Default"/>
        <w:jc w:val="center"/>
        <w:rPr>
          <w:rFonts w:asciiTheme="minorHAnsi" w:eastAsia="Arial" w:hAnsiTheme="minorHAnsi" w:cstheme="minorHAnsi"/>
          <w:b/>
          <w:bCs/>
        </w:rPr>
      </w:pPr>
      <w:r w:rsidRPr="001F45A8">
        <w:rPr>
          <w:rFonts w:asciiTheme="minorHAnsi" w:eastAsia="Arial" w:hAnsiTheme="minorHAnsi" w:cstheme="minorHAnsi"/>
          <w:b/>
          <w:bCs/>
        </w:rPr>
        <w:t>BUDGET NARRATIVE</w:t>
      </w:r>
      <w:r w:rsidR="00D40160" w:rsidRPr="001F45A8">
        <w:rPr>
          <w:rFonts w:asciiTheme="minorHAnsi" w:eastAsia="Arial" w:hAnsiTheme="minorHAnsi" w:cstheme="minorHAnsi"/>
          <w:b/>
          <w:bCs/>
        </w:rPr>
        <w:t xml:space="preserve"> </w:t>
      </w:r>
    </w:p>
    <w:p w14:paraId="76E4336D" w14:textId="77777777" w:rsidR="00D40160" w:rsidRPr="001F45A8" w:rsidRDefault="00D40160">
      <w:pPr>
        <w:pStyle w:val="Default"/>
        <w:rPr>
          <w:rFonts w:asciiTheme="minorHAnsi" w:eastAsia="Arial" w:hAnsiTheme="minorHAnsi" w:cstheme="minorHAnsi"/>
        </w:rPr>
      </w:pPr>
    </w:p>
    <w:p w14:paraId="2B95C294" w14:textId="77777777" w:rsidR="00FA7398" w:rsidRPr="001F45A8" w:rsidRDefault="00FA7398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  <w:b/>
          <w:bCs/>
          <w:u w:val="single"/>
        </w:rPr>
        <w:t>Personnel</w:t>
      </w:r>
      <w:r w:rsidRPr="001F45A8">
        <w:rPr>
          <w:rFonts w:asciiTheme="minorHAnsi" w:eastAsia="Arial" w:hAnsiTheme="minorHAnsi" w:cstheme="minorHAnsi"/>
        </w:rPr>
        <w:t>:</w:t>
      </w:r>
      <w:r w:rsidR="00F12838" w:rsidRPr="001F45A8">
        <w:rPr>
          <w:rFonts w:asciiTheme="minorHAnsi" w:eastAsia="Arial" w:hAnsiTheme="minorHAnsi" w:cstheme="minorHAnsi"/>
        </w:rPr>
        <w:t xml:space="preserve"> </w:t>
      </w:r>
    </w:p>
    <w:p w14:paraId="2B56637C" w14:textId="0F976AE0" w:rsidR="00FA7398" w:rsidRDefault="00FA7398" w:rsidP="00CD31BF">
      <w:pPr>
        <w:pStyle w:val="Default"/>
        <w:rPr>
          <w:rFonts w:asciiTheme="minorHAnsi" w:hAnsiTheme="minorHAnsi" w:cstheme="minorHAnsi"/>
        </w:rPr>
      </w:pPr>
    </w:p>
    <w:p w14:paraId="3EEBC9D9" w14:textId="431AC23A" w:rsidR="00285968" w:rsidRDefault="00285968" w:rsidP="00285968">
      <w:pPr>
        <w:pStyle w:val="Default"/>
        <w:ind w:left="360"/>
        <w:rPr>
          <w:rFonts w:asciiTheme="minorHAnsi" w:hAnsiTheme="minorHAnsi" w:cstheme="minorHAnsi"/>
        </w:rPr>
      </w:pPr>
      <w:r w:rsidRPr="00285968">
        <w:rPr>
          <w:rFonts w:asciiTheme="minorHAnsi" w:eastAsia="Arial" w:hAnsiTheme="minorHAnsi" w:cstheme="minorHAnsi"/>
        </w:rPr>
        <w:t>Faculty</w:t>
      </w:r>
      <w:r>
        <w:rPr>
          <w:rFonts w:asciiTheme="minorHAnsi" w:hAnsiTheme="minorHAnsi" w:cstheme="minorHAnsi"/>
        </w:rPr>
        <w:t xml:space="preserve">, Tenured/Tenure-track: One full-time (1.0FTE) </w:t>
      </w:r>
      <w:r w:rsidR="009317D8">
        <w:rPr>
          <w:rFonts w:asciiTheme="minorHAnsi" w:hAnsiTheme="minorHAnsi" w:cstheme="minorHAnsi"/>
        </w:rPr>
        <w:t>assistant/associate professor to meet teaching as well as growing production needs in the new Arts &amp; Education Complex.</w:t>
      </w:r>
    </w:p>
    <w:p w14:paraId="6C787EC0" w14:textId="65A38641" w:rsidR="00285968" w:rsidRDefault="00285968" w:rsidP="00285968">
      <w:pPr>
        <w:pStyle w:val="Default"/>
        <w:ind w:left="360"/>
        <w:rPr>
          <w:rFonts w:asciiTheme="minorHAnsi" w:hAnsiTheme="minorHAnsi" w:cstheme="minorHAnsi"/>
        </w:rPr>
      </w:pPr>
    </w:p>
    <w:p w14:paraId="5702D576" w14:textId="70F32847" w:rsidR="00285968" w:rsidRDefault="00285968" w:rsidP="00285968">
      <w:pPr>
        <w:pStyle w:val="Defaul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Faculty, fixed-term: </w:t>
      </w:r>
      <w:r w:rsidR="009317D8">
        <w:rPr>
          <w:rFonts w:asciiTheme="minorHAnsi" w:hAnsiTheme="minorHAnsi" w:cstheme="minorHAnsi"/>
        </w:rPr>
        <w:t>One instructor</w:t>
      </w:r>
      <w:r>
        <w:rPr>
          <w:rFonts w:asciiTheme="minorHAnsi" w:hAnsiTheme="minorHAnsi" w:cstheme="minorHAnsi"/>
        </w:rPr>
        <w:t xml:space="preserve"> (</w:t>
      </w:r>
      <w:r w:rsidR="009317D8">
        <w:rPr>
          <w:rFonts w:asciiTheme="minorHAnsi" w:hAnsiTheme="minorHAnsi" w:cstheme="minorHAnsi"/>
        </w:rPr>
        <w:t xml:space="preserve">.50 - </w:t>
      </w:r>
      <w:r>
        <w:rPr>
          <w:rFonts w:asciiTheme="minorHAnsi" w:hAnsiTheme="minorHAnsi" w:cstheme="minorHAnsi"/>
        </w:rPr>
        <w:t xml:space="preserve">1.0FTE) to support the </w:t>
      </w:r>
      <w:r w:rsidR="009317D8">
        <w:rPr>
          <w:rFonts w:asciiTheme="minorHAnsi" w:hAnsiTheme="minorHAnsi" w:cstheme="minorHAnsi"/>
        </w:rPr>
        <w:t>program instructio</w:t>
      </w:r>
      <w:r w:rsidR="00B91CC3">
        <w:rPr>
          <w:rFonts w:asciiTheme="minorHAnsi" w:hAnsiTheme="minorHAnsi" w:cstheme="minorHAnsi"/>
        </w:rPr>
        <w:t>n</w:t>
      </w:r>
      <w:r w:rsidR="009317D8">
        <w:rPr>
          <w:rFonts w:asciiTheme="minorHAnsi" w:hAnsiTheme="minorHAnsi" w:cstheme="minorHAnsi"/>
        </w:rPr>
        <w:t xml:space="preserve"> and </w:t>
      </w:r>
      <w:r w:rsidR="00B91CC3">
        <w:rPr>
          <w:rFonts w:asciiTheme="minorHAnsi" w:hAnsiTheme="minorHAnsi" w:cstheme="minorHAnsi"/>
        </w:rPr>
        <w:t>return to in-person play production post-COVID.</w:t>
      </w:r>
    </w:p>
    <w:p w14:paraId="2F41EFC0" w14:textId="77777777" w:rsidR="00285968" w:rsidRPr="001F45A8" w:rsidRDefault="00285968" w:rsidP="00CD31BF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1"/>
        <w:gridCol w:w="1405"/>
        <w:gridCol w:w="1406"/>
        <w:gridCol w:w="1406"/>
        <w:gridCol w:w="1406"/>
      </w:tblGrid>
      <w:tr w:rsidR="00F91F62" w14:paraId="3A036FAD" w14:textId="79AD30B3" w:rsidTr="00F91F62">
        <w:tc>
          <w:tcPr>
            <w:tcW w:w="3501" w:type="dxa"/>
          </w:tcPr>
          <w:p w14:paraId="6D46598A" w14:textId="77777777" w:rsidR="00F91F62" w:rsidRDefault="00F91F62">
            <w:pPr>
              <w:pStyle w:val="Defaul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5" w:type="dxa"/>
          </w:tcPr>
          <w:p w14:paraId="149863F5" w14:textId="188047AF" w:rsidR="00F91F62" w:rsidRPr="00F91F62" w:rsidRDefault="00F91F62" w:rsidP="00F91F62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F91F62">
              <w:rPr>
                <w:rFonts w:asciiTheme="minorHAnsi" w:eastAsia="Arial" w:hAnsiTheme="minorHAnsi" w:cstheme="minorHAnsi"/>
                <w:b/>
                <w:bCs/>
              </w:rPr>
              <w:t>F</w:t>
            </w:r>
            <w:r>
              <w:rPr>
                <w:rFonts w:asciiTheme="minorHAnsi" w:eastAsia="Arial" w:hAnsiTheme="minorHAnsi" w:cstheme="minorHAnsi"/>
                <w:b/>
                <w:bCs/>
              </w:rPr>
              <w:t xml:space="preserve">iscal Yr </w:t>
            </w:r>
            <w:r w:rsidRPr="00F91F62">
              <w:rPr>
                <w:rFonts w:asciiTheme="minorHAnsi" w:eastAsia="Arial" w:hAnsiTheme="minorHAnsi" w:cstheme="minorHAnsi"/>
                <w:b/>
                <w:bCs/>
              </w:rPr>
              <w:t>1</w:t>
            </w:r>
          </w:p>
        </w:tc>
        <w:tc>
          <w:tcPr>
            <w:tcW w:w="1406" w:type="dxa"/>
          </w:tcPr>
          <w:p w14:paraId="099653B3" w14:textId="43947570" w:rsidR="00F91F62" w:rsidRPr="00F91F62" w:rsidRDefault="00F91F62" w:rsidP="00F91F62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F91F62">
              <w:rPr>
                <w:rFonts w:asciiTheme="minorHAnsi" w:eastAsia="Arial" w:hAnsiTheme="minorHAnsi" w:cstheme="minorHAnsi"/>
                <w:b/>
                <w:bCs/>
              </w:rPr>
              <w:t>F</w:t>
            </w:r>
            <w:r>
              <w:rPr>
                <w:rFonts w:asciiTheme="minorHAnsi" w:eastAsia="Arial" w:hAnsiTheme="minorHAnsi" w:cstheme="minorHAnsi"/>
                <w:b/>
                <w:bCs/>
              </w:rPr>
              <w:t>iscal Yr 2</w:t>
            </w:r>
          </w:p>
        </w:tc>
        <w:tc>
          <w:tcPr>
            <w:tcW w:w="1406" w:type="dxa"/>
          </w:tcPr>
          <w:p w14:paraId="6F3D099F" w14:textId="4D4F8154" w:rsidR="00F91F62" w:rsidRPr="00F91F62" w:rsidRDefault="00F91F62" w:rsidP="00F91F62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F91F62">
              <w:rPr>
                <w:rFonts w:asciiTheme="minorHAnsi" w:eastAsia="Arial" w:hAnsiTheme="minorHAnsi" w:cstheme="minorHAnsi"/>
                <w:b/>
                <w:bCs/>
              </w:rPr>
              <w:t>F</w:t>
            </w:r>
            <w:r>
              <w:rPr>
                <w:rFonts w:asciiTheme="minorHAnsi" w:eastAsia="Arial" w:hAnsiTheme="minorHAnsi" w:cstheme="minorHAnsi"/>
                <w:b/>
                <w:bCs/>
              </w:rPr>
              <w:t>iscal Yr 3</w:t>
            </w:r>
          </w:p>
        </w:tc>
        <w:tc>
          <w:tcPr>
            <w:tcW w:w="1406" w:type="dxa"/>
          </w:tcPr>
          <w:p w14:paraId="0432422F" w14:textId="6202A6CD" w:rsidR="00F91F62" w:rsidRPr="00F91F62" w:rsidRDefault="00F91F62" w:rsidP="00F91F62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F91F62">
              <w:rPr>
                <w:rFonts w:asciiTheme="minorHAnsi" w:eastAsia="Arial" w:hAnsiTheme="minorHAnsi" w:cstheme="minorHAnsi"/>
                <w:b/>
                <w:bCs/>
              </w:rPr>
              <w:t>F</w:t>
            </w:r>
            <w:r>
              <w:rPr>
                <w:rFonts w:asciiTheme="minorHAnsi" w:eastAsia="Arial" w:hAnsiTheme="minorHAnsi" w:cstheme="minorHAnsi"/>
                <w:b/>
                <w:bCs/>
              </w:rPr>
              <w:t>iscal Yr 4</w:t>
            </w:r>
          </w:p>
        </w:tc>
      </w:tr>
      <w:tr w:rsidR="00F91F62" w14:paraId="2B4AFB27" w14:textId="1721C1FE" w:rsidTr="00F91F62">
        <w:tc>
          <w:tcPr>
            <w:tcW w:w="3501" w:type="dxa"/>
            <w:shd w:val="clear" w:color="auto" w:fill="D9D9D9" w:themeFill="background1" w:themeFillShade="D9"/>
          </w:tcPr>
          <w:p w14:paraId="30E001B6" w14:textId="2D7AD979" w:rsidR="00F91F62" w:rsidRP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  <w:b/>
                <w:bCs/>
              </w:rPr>
            </w:pPr>
            <w:r>
              <w:rPr>
                <w:rFonts w:asciiTheme="minorHAnsi" w:eastAsia="Arial" w:hAnsiTheme="minorHAnsi" w:cstheme="minorHAnsi"/>
                <w:b/>
                <w:bCs/>
              </w:rPr>
              <w:t>Instructor---Design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5B844DAD" w14:textId="61F58EF3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4803E4A3" w14:textId="7B575F72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0978EFE2" w14:textId="77777777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051BFA9A" w14:textId="77777777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</w:tr>
      <w:tr w:rsidR="00F91F62" w14:paraId="3F7EB7A1" w14:textId="1D69AACF" w:rsidTr="00F91F62">
        <w:tc>
          <w:tcPr>
            <w:tcW w:w="3501" w:type="dxa"/>
          </w:tcPr>
          <w:p w14:paraId="6F1560B2" w14:textId="60D47835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Annual Salary</w:t>
            </w:r>
          </w:p>
        </w:tc>
        <w:tc>
          <w:tcPr>
            <w:tcW w:w="1405" w:type="dxa"/>
          </w:tcPr>
          <w:p w14:paraId="222B6CF3" w14:textId="71F36A26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19,351</w:t>
            </w:r>
          </w:p>
        </w:tc>
        <w:tc>
          <w:tcPr>
            <w:tcW w:w="1406" w:type="dxa"/>
          </w:tcPr>
          <w:p w14:paraId="76FF697C" w14:textId="345EBE89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43,002</w:t>
            </w:r>
          </w:p>
        </w:tc>
        <w:tc>
          <w:tcPr>
            <w:tcW w:w="1406" w:type="dxa"/>
          </w:tcPr>
          <w:p w14:paraId="6C81C460" w14:textId="39C221A9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44,292</w:t>
            </w:r>
          </w:p>
        </w:tc>
        <w:tc>
          <w:tcPr>
            <w:tcW w:w="1406" w:type="dxa"/>
          </w:tcPr>
          <w:p w14:paraId="79CA77E6" w14:textId="1C5B9204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45,621</w:t>
            </w:r>
          </w:p>
        </w:tc>
      </w:tr>
      <w:tr w:rsidR="00F91F62" w14:paraId="6816B49E" w14:textId="6766B54D" w:rsidTr="00F91F62">
        <w:tc>
          <w:tcPr>
            <w:tcW w:w="3501" w:type="dxa"/>
          </w:tcPr>
          <w:p w14:paraId="5D4EEBA4" w14:textId="316BB58B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OPE</w:t>
            </w:r>
          </w:p>
        </w:tc>
        <w:tc>
          <w:tcPr>
            <w:tcW w:w="1405" w:type="dxa"/>
          </w:tcPr>
          <w:p w14:paraId="37B2CA8B" w14:textId="0D53FA79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6,483</w:t>
            </w:r>
          </w:p>
        </w:tc>
        <w:tc>
          <w:tcPr>
            <w:tcW w:w="1406" w:type="dxa"/>
          </w:tcPr>
          <w:p w14:paraId="611119C6" w14:textId="6085CEF5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25,156</w:t>
            </w:r>
          </w:p>
        </w:tc>
        <w:tc>
          <w:tcPr>
            <w:tcW w:w="1406" w:type="dxa"/>
          </w:tcPr>
          <w:p w14:paraId="40A7A7E0" w14:textId="6971B363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27,018</w:t>
            </w:r>
          </w:p>
        </w:tc>
        <w:tc>
          <w:tcPr>
            <w:tcW w:w="1406" w:type="dxa"/>
          </w:tcPr>
          <w:p w14:paraId="6A4649D3" w14:textId="3EBB1062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28,057</w:t>
            </w:r>
          </w:p>
        </w:tc>
      </w:tr>
      <w:tr w:rsidR="00F91F62" w14:paraId="3D3E56C5" w14:textId="258B1159" w:rsidTr="00F91F62">
        <w:tc>
          <w:tcPr>
            <w:tcW w:w="3501" w:type="dxa"/>
          </w:tcPr>
          <w:p w14:paraId="5CCC4BF8" w14:textId="05F12CAA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FTE</w:t>
            </w:r>
          </w:p>
        </w:tc>
        <w:tc>
          <w:tcPr>
            <w:tcW w:w="1405" w:type="dxa"/>
          </w:tcPr>
          <w:p w14:paraId="248B56A4" w14:textId="7A93A245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.45</w:t>
            </w:r>
          </w:p>
        </w:tc>
        <w:tc>
          <w:tcPr>
            <w:tcW w:w="1406" w:type="dxa"/>
          </w:tcPr>
          <w:p w14:paraId="10879A7D" w14:textId="1BAD353F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1.0</w:t>
            </w:r>
          </w:p>
        </w:tc>
        <w:tc>
          <w:tcPr>
            <w:tcW w:w="1406" w:type="dxa"/>
          </w:tcPr>
          <w:p w14:paraId="00373F60" w14:textId="1C5AA82D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1.0</w:t>
            </w:r>
          </w:p>
        </w:tc>
        <w:tc>
          <w:tcPr>
            <w:tcW w:w="1406" w:type="dxa"/>
          </w:tcPr>
          <w:p w14:paraId="63255A2C" w14:textId="74D60623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1.0</w:t>
            </w:r>
          </w:p>
        </w:tc>
      </w:tr>
      <w:tr w:rsidR="00F91F62" w14:paraId="4011390F" w14:textId="77777777" w:rsidTr="00F91F62">
        <w:tc>
          <w:tcPr>
            <w:tcW w:w="3501" w:type="dxa"/>
            <w:shd w:val="clear" w:color="auto" w:fill="D9D9D9" w:themeFill="background1" w:themeFillShade="D9"/>
          </w:tcPr>
          <w:p w14:paraId="3956ED36" w14:textId="20C980E0" w:rsidR="00F91F62" w:rsidRP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  <w:b/>
                <w:bCs/>
              </w:rPr>
            </w:pPr>
            <w:r>
              <w:rPr>
                <w:rFonts w:asciiTheme="minorHAnsi" w:eastAsia="Arial" w:hAnsiTheme="minorHAnsi" w:cstheme="minorHAnsi"/>
                <w:b/>
                <w:bCs/>
              </w:rPr>
              <w:t>Assistant/Associate Professor (Specialty TBD)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56D7152B" w14:textId="77777777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145409AF" w14:textId="77777777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77044A19" w14:textId="28A3244C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7A9BA4E1" w14:textId="11FE22AA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</w:tr>
      <w:tr w:rsidR="00F91F62" w14:paraId="3221CE35" w14:textId="77777777" w:rsidTr="00F91F62">
        <w:tc>
          <w:tcPr>
            <w:tcW w:w="3501" w:type="dxa"/>
          </w:tcPr>
          <w:p w14:paraId="74F5F2DE" w14:textId="1F202309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  <w:b/>
                <w:bCs/>
              </w:rPr>
            </w:pPr>
            <w:r>
              <w:rPr>
                <w:rFonts w:asciiTheme="minorHAnsi" w:eastAsia="Arial" w:hAnsiTheme="minorHAnsi" w:cstheme="minorHAnsi"/>
              </w:rPr>
              <w:t>Annual Salary</w:t>
            </w:r>
          </w:p>
        </w:tc>
        <w:tc>
          <w:tcPr>
            <w:tcW w:w="1405" w:type="dxa"/>
          </w:tcPr>
          <w:p w14:paraId="1A73373F" w14:textId="5224AEAF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</w:tcPr>
          <w:p w14:paraId="511B2475" w14:textId="644E5972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</w:tcPr>
          <w:p w14:paraId="19527BAA" w14:textId="15B436C7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65,000</w:t>
            </w:r>
          </w:p>
        </w:tc>
        <w:tc>
          <w:tcPr>
            <w:tcW w:w="1406" w:type="dxa"/>
          </w:tcPr>
          <w:p w14:paraId="0C5EF676" w14:textId="5D849338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66,950</w:t>
            </w:r>
          </w:p>
        </w:tc>
      </w:tr>
      <w:tr w:rsidR="00F91F62" w14:paraId="00008985" w14:textId="77777777" w:rsidTr="00F91F62">
        <w:tc>
          <w:tcPr>
            <w:tcW w:w="3501" w:type="dxa"/>
          </w:tcPr>
          <w:p w14:paraId="40231196" w14:textId="2FA85436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OPE</w:t>
            </w:r>
          </w:p>
        </w:tc>
        <w:tc>
          <w:tcPr>
            <w:tcW w:w="1405" w:type="dxa"/>
          </w:tcPr>
          <w:p w14:paraId="1C667A84" w14:textId="31388610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</w:tcPr>
          <w:p w14:paraId="2276D752" w14:textId="607BED33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</w:tcPr>
          <w:p w14:paraId="442F3590" w14:textId="5D9CF4FA" w:rsidR="00F91F62" w:rsidRDefault="00067EB7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39,650</w:t>
            </w:r>
          </w:p>
        </w:tc>
        <w:tc>
          <w:tcPr>
            <w:tcW w:w="1406" w:type="dxa"/>
          </w:tcPr>
          <w:p w14:paraId="6226A7CF" w14:textId="3F49E3D2" w:rsidR="00F91F62" w:rsidRDefault="00067EB7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40,611</w:t>
            </w:r>
          </w:p>
        </w:tc>
      </w:tr>
      <w:tr w:rsidR="00F91F62" w14:paraId="1BAE20C3" w14:textId="77777777" w:rsidTr="00F91F62">
        <w:tc>
          <w:tcPr>
            <w:tcW w:w="3501" w:type="dxa"/>
          </w:tcPr>
          <w:p w14:paraId="70D9F63E" w14:textId="022BA8B8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FTE</w:t>
            </w:r>
          </w:p>
        </w:tc>
        <w:tc>
          <w:tcPr>
            <w:tcW w:w="1405" w:type="dxa"/>
          </w:tcPr>
          <w:p w14:paraId="74C8AA5F" w14:textId="6EBA0B2B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</w:tcPr>
          <w:p w14:paraId="513CF679" w14:textId="724B6CA0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</w:tcPr>
          <w:p w14:paraId="2AC85274" w14:textId="0990E038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1.0</w:t>
            </w:r>
          </w:p>
        </w:tc>
        <w:tc>
          <w:tcPr>
            <w:tcW w:w="1406" w:type="dxa"/>
          </w:tcPr>
          <w:p w14:paraId="62100574" w14:textId="7AC915D1" w:rsidR="00F91F62" w:rsidRDefault="007025CA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1.0</w:t>
            </w:r>
          </w:p>
        </w:tc>
      </w:tr>
    </w:tbl>
    <w:p w14:paraId="7325EF58" w14:textId="77777777" w:rsidR="00B96201" w:rsidRPr="001F45A8" w:rsidRDefault="00B96201" w:rsidP="00CD31BF">
      <w:pPr>
        <w:pStyle w:val="Default"/>
        <w:rPr>
          <w:rFonts w:asciiTheme="minorHAnsi" w:hAnsiTheme="minorHAnsi" w:cstheme="minorHAnsi"/>
        </w:rPr>
      </w:pPr>
    </w:p>
    <w:p w14:paraId="115BEE1F" w14:textId="77777777" w:rsidR="00B96201" w:rsidRPr="001F45A8" w:rsidRDefault="00B96201" w:rsidP="00CD31BF">
      <w:pPr>
        <w:pStyle w:val="Default"/>
        <w:rPr>
          <w:rFonts w:asciiTheme="minorHAnsi" w:hAnsiTheme="minorHAnsi" w:cstheme="minorHAnsi"/>
        </w:rPr>
      </w:pPr>
      <w:r w:rsidRPr="00285968">
        <w:rPr>
          <w:rFonts w:asciiTheme="minorHAnsi" w:hAnsiTheme="minorHAnsi" w:cstheme="minorHAnsi"/>
          <w:b/>
          <w:u w:val="single"/>
        </w:rPr>
        <w:t>Other Expenses</w:t>
      </w:r>
      <w:r w:rsidRPr="001F45A8">
        <w:rPr>
          <w:rFonts w:asciiTheme="minorHAnsi" w:hAnsiTheme="minorHAnsi" w:cstheme="minorHAnsi"/>
        </w:rPr>
        <w:t>:</w:t>
      </w:r>
    </w:p>
    <w:p w14:paraId="6AC972C4" w14:textId="77777777" w:rsidR="0054751B" w:rsidRPr="001F45A8" w:rsidRDefault="0054751B" w:rsidP="00CD31BF">
      <w:pPr>
        <w:pStyle w:val="Default"/>
        <w:rPr>
          <w:rFonts w:asciiTheme="minorHAnsi" w:hAnsiTheme="minorHAnsi" w:cstheme="minorHAnsi"/>
        </w:rPr>
      </w:pPr>
    </w:p>
    <w:p w14:paraId="4D44B1F4" w14:textId="77777777" w:rsidR="00B96201" w:rsidRPr="001F45A8" w:rsidRDefault="008256FC" w:rsidP="00CD31BF">
      <w:pPr>
        <w:pStyle w:val="Default"/>
        <w:rPr>
          <w:rFonts w:asciiTheme="minorHAnsi" w:hAnsiTheme="minorHAnsi" w:cstheme="minorHAnsi"/>
        </w:rPr>
      </w:pPr>
      <w:r w:rsidRPr="001F45A8">
        <w:rPr>
          <w:rFonts w:asciiTheme="minorHAnsi" w:hAnsiTheme="minorHAnsi" w:cstheme="minorHAnsi"/>
        </w:rPr>
        <w:t>Services and</w:t>
      </w:r>
      <w:r w:rsidR="00B96201" w:rsidRPr="001F45A8">
        <w:rPr>
          <w:rFonts w:asciiTheme="minorHAnsi" w:hAnsiTheme="minorHAnsi" w:cstheme="minorHAnsi"/>
        </w:rPr>
        <w:t xml:space="preserve"> Supplies</w:t>
      </w:r>
      <w:r w:rsidR="00091BB1" w:rsidRPr="001F45A8">
        <w:rPr>
          <w:rFonts w:asciiTheme="minorHAnsi" w:hAnsiTheme="minorHAnsi" w:cstheme="minorHAnsi"/>
        </w:rPr>
        <w:t>:</w:t>
      </w:r>
    </w:p>
    <w:p w14:paraId="7483990D" w14:textId="779370EB" w:rsidR="00F76D1A" w:rsidRDefault="00F76D1A">
      <w:pPr>
        <w:pStyle w:val="Default"/>
        <w:ind w:left="360"/>
        <w:rPr>
          <w:rFonts w:asciiTheme="minorHAnsi" w:eastAsia="Arial" w:hAnsiTheme="minorHAnsi" w:cstheme="minorHAnsi"/>
        </w:rPr>
      </w:pPr>
    </w:p>
    <w:p w14:paraId="73E68DDA" w14:textId="4F09C3BD" w:rsidR="00AA7E96" w:rsidRDefault="00285968">
      <w:pPr>
        <w:pStyle w:val="Default"/>
        <w:ind w:left="36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One-time - </w:t>
      </w:r>
      <w:r w:rsidR="00F76D1A">
        <w:rPr>
          <w:rFonts w:asciiTheme="minorHAnsi" w:eastAsia="Arial" w:hAnsiTheme="minorHAnsi" w:cstheme="minorHAnsi"/>
        </w:rPr>
        <w:t>Year 1: Purchase of cards, letterhead, and other marketing changes ($</w:t>
      </w:r>
      <w:r w:rsidR="00AA7E96">
        <w:rPr>
          <w:rFonts w:asciiTheme="minorHAnsi" w:eastAsia="Arial" w:hAnsiTheme="minorHAnsi" w:cstheme="minorHAnsi"/>
        </w:rPr>
        <w:t>1</w:t>
      </w:r>
      <w:r w:rsidR="00F76D1A">
        <w:rPr>
          <w:rFonts w:asciiTheme="minorHAnsi" w:eastAsia="Arial" w:hAnsiTheme="minorHAnsi" w:cstheme="minorHAnsi"/>
        </w:rPr>
        <w:t>K)</w:t>
      </w:r>
      <w:r w:rsidR="009A07B9">
        <w:rPr>
          <w:rFonts w:asciiTheme="minorHAnsi" w:eastAsia="Arial" w:hAnsiTheme="minorHAnsi" w:cstheme="minorHAnsi"/>
        </w:rPr>
        <w:t>.</w:t>
      </w:r>
    </w:p>
    <w:p w14:paraId="410C84A2" w14:textId="44A6F6B0" w:rsidR="00285968" w:rsidRDefault="00F76D1A">
      <w:pPr>
        <w:pStyle w:val="Default"/>
        <w:ind w:left="36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Years 2-</w:t>
      </w:r>
      <w:r w:rsidR="00AA7E96">
        <w:rPr>
          <w:rFonts w:asciiTheme="minorHAnsi" w:eastAsia="Arial" w:hAnsiTheme="minorHAnsi" w:cstheme="minorHAnsi"/>
        </w:rPr>
        <w:t>3</w:t>
      </w:r>
      <w:r>
        <w:rPr>
          <w:rFonts w:asciiTheme="minorHAnsi" w:eastAsia="Arial" w:hAnsiTheme="minorHAnsi" w:cstheme="minorHAnsi"/>
        </w:rPr>
        <w:t xml:space="preserve">: </w:t>
      </w:r>
      <w:r w:rsidR="00AA7E96">
        <w:rPr>
          <w:rFonts w:asciiTheme="minorHAnsi" w:eastAsia="Arial" w:hAnsiTheme="minorHAnsi" w:cstheme="minorHAnsi"/>
        </w:rPr>
        <w:t xml:space="preserve">Additional changes to web presence/marketing </w:t>
      </w:r>
      <w:r>
        <w:rPr>
          <w:rFonts w:asciiTheme="minorHAnsi" w:eastAsia="Arial" w:hAnsiTheme="minorHAnsi" w:cstheme="minorHAnsi"/>
        </w:rPr>
        <w:t>($1</w:t>
      </w:r>
      <w:r w:rsidR="00AA7E96">
        <w:rPr>
          <w:rFonts w:asciiTheme="minorHAnsi" w:eastAsia="Arial" w:hAnsiTheme="minorHAnsi" w:cstheme="minorHAnsi"/>
        </w:rPr>
        <w:t>.5</w:t>
      </w:r>
      <w:r>
        <w:rPr>
          <w:rFonts w:asciiTheme="minorHAnsi" w:eastAsia="Arial" w:hAnsiTheme="minorHAnsi" w:cstheme="minorHAnsi"/>
        </w:rPr>
        <w:t>K</w:t>
      </w:r>
      <w:r w:rsidR="009A07B9">
        <w:rPr>
          <w:rFonts w:asciiTheme="minorHAnsi" w:eastAsia="Arial" w:hAnsiTheme="minorHAnsi" w:cstheme="minorHAnsi"/>
        </w:rPr>
        <w:t xml:space="preserve"> total</w:t>
      </w:r>
      <w:r>
        <w:rPr>
          <w:rFonts w:asciiTheme="minorHAnsi" w:eastAsia="Arial" w:hAnsiTheme="minorHAnsi" w:cstheme="minorHAnsi"/>
        </w:rPr>
        <w:t>)</w:t>
      </w:r>
      <w:r w:rsidR="009A07B9">
        <w:rPr>
          <w:rFonts w:asciiTheme="minorHAnsi" w:eastAsia="Arial" w:hAnsiTheme="minorHAnsi" w:cstheme="minorHAnsi"/>
        </w:rPr>
        <w:t>.</w:t>
      </w:r>
    </w:p>
    <w:p w14:paraId="724DAA6C" w14:textId="77777777" w:rsidR="00AA7E96" w:rsidRDefault="00AA7E96">
      <w:pPr>
        <w:pStyle w:val="Default"/>
        <w:ind w:left="360"/>
        <w:rPr>
          <w:rFonts w:asciiTheme="minorHAnsi" w:eastAsia="Arial" w:hAnsiTheme="minorHAnsi" w:cstheme="minorHAnsi"/>
        </w:rPr>
      </w:pPr>
    </w:p>
    <w:p w14:paraId="1C44BEA8" w14:textId="39FC3B33" w:rsidR="00091BB1" w:rsidRDefault="00285968" w:rsidP="00CD31BF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Library (Printed/Electro</w:t>
      </w:r>
      <w:r w:rsidR="00AA7E96">
        <w:rPr>
          <w:rFonts w:asciiTheme="minorHAnsi" w:eastAsia="Arial" w:hAnsiTheme="minorHAnsi" w:cstheme="minorHAnsi"/>
        </w:rPr>
        <w:t>nic):</w:t>
      </w:r>
    </w:p>
    <w:p w14:paraId="1C77F769" w14:textId="415B2F7E" w:rsidR="00AA7E96" w:rsidRDefault="00AA7E96" w:rsidP="00CD31BF">
      <w:pPr>
        <w:pStyle w:val="Default"/>
        <w:rPr>
          <w:rFonts w:asciiTheme="minorHAnsi" w:eastAsia="Arial" w:hAnsiTheme="minorHAnsi" w:cstheme="minorHAnsi"/>
        </w:rPr>
      </w:pPr>
    </w:p>
    <w:p w14:paraId="6239BF07" w14:textId="66ED2BC2" w:rsidR="00AA7E96" w:rsidRDefault="00AA7E96" w:rsidP="00CD31BF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ab/>
      </w:r>
      <w:r w:rsidR="005A56A1">
        <w:rPr>
          <w:rFonts w:asciiTheme="minorHAnsi" w:eastAsia="Arial" w:hAnsiTheme="minorHAnsi" w:cstheme="minorHAnsi"/>
        </w:rPr>
        <w:t>Most of t</w:t>
      </w:r>
      <w:r>
        <w:rPr>
          <w:rFonts w:asciiTheme="minorHAnsi" w:eastAsia="Arial" w:hAnsiTheme="minorHAnsi" w:cstheme="minorHAnsi"/>
        </w:rPr>
        <w:t>hese materials already exist in adequate supply, having served the current Theatre Arts option for any number of years.</w:t>
      </w:r>
      <w:r w:rsidR="009A4B5B">
        <w:rPr>
          <w:rFonts w:asciiTheme="minorHAnsi" w:eastAsia="Arial" w:hAnsiTheme="minorHAnsi" w:cstheme="minorHAnsi"/>
        </w:rPr>
        <w:t xml:space="preserve"> That said, </w:t>
      </w:r>
      <w:r w:rsidR="00DB118C">
        <w:rPr>
          <w:rFonts w:asciiTheme="minorHAnsi" w:eastAsia="Arial" w:hAnsiTheme="minorHAnsi" w:cstheme="minorHAnsi"/>
        </w:rPr>
        <w:t xml:space="preserve">an initial </w:t>
      </w:r>
      <w:r w:rsidR="009A4B5B">
        <w:rPr>
          <w:rFonts w:asciiTheme="minorHAnsi" w:eastAsia="Arial" w:hAnsiTheme="minorHAnsi" w:cstheme="minorHAnsi"/>
        </w:rPr>
        <w:t xml:space="preserve">Library Assessment suggests a minimal investment for improvement of $500 per year which </w:t>
      </w:r>
      <w:r w:rsidR="00DB118C">
        <w:rPr>
          <w:rFonts w:asciiTheme="minorHAnsi" w:eastAsia="Arial" w:hAnsiTheme="minorHAnsi" w:cstheme="minorHAnsi"/>
        </w:rPr>
        <w:t>has been</w:t>
      </w:r>
      <w:r w:rsidR="009A4B5B">
        <w:rPr>
          <w:rFonts w:asciiTheme="minorHAnsi" w:eastAsia="Arial" w:hAnsiTheme="minorHAnsi" w:cstheme="minorHAnsi"/>
        </w:rPr>
        <w:t xml:space="preserve"> included</w:t>
      </w:r>
      <w:r w:rsidR="00537E09">
        <w:rPr>
          <w:rFonts w:asciiTheme="minorHAnsi" w:eastAsia="Arial" w:hAnsiTheme="minorHAnsi" w:cstheme="minorHAnsi"/>
        </w:rPr>
        <w:t xml:space="preserve"> in the proposal</w:t>
      </w:r>
      <w:r w:rsidR="009A4B5B">
        <w:rPr>
          <w:rFonts w:asciiTheme="minorHAnsi" w:eastAsia="Arial" w:hAnsiTheme="minorHAnsi" w:cstheme="minorHAnsi"/>
        </w:rPr>
        <w:t xml:space="preserve"> ($2K total).</w:t>
      </w:r>
    </w:p>
    <w:p w14:paraId="5DBAC20C" w14:textId="77777777" w:rsidR="00AA7E96" w:rsidRPr="00AA7E96" w:rsidRDefault="00AA7E96" w:rsidP="00CD31BF">
      <w:pPr>
        <w:pStyle w:val="Default"/>
        <w:rPr>
          <w:rFonts w:asciiTheme="minorHAnsi" w:eastAsia="Arial" w:hAnsiTheme="minorHAnsi" w:cstheme="minorHAnsi"/>
        </w:rPr>
      </w:pPr>
    </w:p>
    <w:p w14:paraId="4B33DCF8" w14:textId="263817CF" w:rsidR="00F76D1A" w:rsidRDefault="00091BB1" w:rsidP="00F76D1A">
      <w:pPr>
        <w:pStyle w:val="Default"/>
        <w:rPr>
          <w:rFonts w:asciiTheme="minorHAnsi" w:eastAsia="Arial" w:hAnsiTheme="minorHAnsi" w:cstheme="minorHAnsi"/>
        </w:rPr>
      </w:pPr>
      <w:r w:rsidRPr="0030376F">
        <w:rPr>
          <w:rFonts w:asciiTheme="minorHAnsi" w:eastAsia="Arial" w:hAnsiTheme="minorHAnsi" w:cstheme="minorHAnsi"/>
          <w:b/>
          <w:bCs/>
          <w:u w:val="single"/>
        </w:rPr>
        <w:t>Resources</w:t>
      </w:r>
      <w:r w:rsidRPr="0030376F">
        <w:rPr>
          <w:rFonts w:asciiTheme="minorHAnsi" w:eastAsia="Arial" w:hAnsiTheme="minorHAnsi" w:cstheme="minorHAnsi"/>
        </w:rPr>
        <w:t>:</w:t>
      </w:r>
      <w:r w:rsidR="00F12838" w:rsidRPr="001F45A8">
        <w:rPr>
          <w:rFonts w:asciiTheme="minorHAnsi" w:eastAsia="Arial" w:hAnsiTheme="minorHAnsi" w:cstheme="minorHAnsi"/>
        </w:rPr>
        <w:t xml:space="preserve"> </w:t>
      </w:r>
    </w:p>
    <w:p w14:paraId="1FB0E4B2" w14:textId="2DCBFD1B" w:rsidR="00234696" w:rsidRPr="001F45A8" w:rsidRDefault="00285968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A combination of </w:t>
      </w:r>
      <w:r w:rsidR="00DA41EC">
        <w:rPr>
          <w:rFonts w:asciiTheme="minorHAnsi" w:eastAsia="Arial" w:hAnsiTheme="minorHAnsi" w:cstheme="minorHAnsi"/>
        </w:rPr>
        <w:t xml:space="preserve">E&amp;G funds </w:t>
      </w:r>
      <w:r>
        <w:rPr>
          <w:rFonts w:asciiTheme="minorHAnsi" w:eastAsia="Arial" w:hAnsiTheme="minorHAnsi" w:cstheme="minorHAnsi"/>
        </w:rPr>
        <w:t>and Ecampus revenue</w:t>
      </w:r>
      <w:r w:rsidR="00B91CC3">
        <w:rPr>
          <w:rFonts w:asciiTheme="minorHAnsi" w:eastAsia="Arial" w:hAnsiTheme="minorHAnsi" w:cstheme="minorHAnsi"/>
        </w:rPr>
        <w:t>, new and restored</w:t>
      </w:r>
      <w:r>
        <w:rPr>
          <w:rFonts w:asciiTheme="minorHAnsi" w:eastAsia="Arial" w:hAnsiTheme="minorHAnsi" w:cstheme="minorHAnsi"/>
        </w:rPr>
        <w:t>.</w:t>
      </w:r>
      <w:r w:rsidR="0030376F">
        <w:rPr>
          <w:rFonts w:asciiTheme="minorHAnsi" w:eastAsia="Arial" w:hAnsiTheme="minorHAnsi" w:cstheme="minorHAnsi"/>
        </w:rPr>
        <w:t xml:space="preserve"> </w:t>
      </w:r>
      <w:r w:rsidR="00604D39">
        <w:rPr>
          <w:rFonts w:asciiTheme="minorHAnsi" w:eastAsia="Arial" w:hAnsiTheme="minorHAnsi" w:cstheme="minorHAnsi"/>
        </w:rPr>
        <w:t>In terms of the</w:t>
      </w:r>
      <w:r w:rsidR="00AA7E96">
        <w:rPr>
          <w:rFonts w:asciiTheme="minorHAnsi" w:eastAsia="Arial" w:hAnsiTheme="minorHAnsi" w:cstheme="minorHAnsi"/>
        </w:rPr>
        <w:t xml:space="preserve"> indicated</w:t>
      </w:r>
      <w:r w:rsidR="00604D39">
        <w:rPr>
          <w:rFonts w:asciiTheme="minorHAnsi" w:eastAsia="Arial" w:hAnsiTheme="minorHAnsi" w:cstheme="minorHAnsi"/>
        </w:rPr>
        <w:t xml:space="preserve"> </w:t>
      </w:r>
      <w:r w:rsidR="00AA7E96">
        <w:rPr>
          <w:rFonts w:asciiTheme="minorHAnsi" w:eastAsia="Arial" w:hAnsiTheme="minorHAnsi" w:cstheme="minorHAnsi"/>
        </w:rPr>
        <w:t>“</w:t>
      </w:r>
      <w:r w:rsidR="00604D39">
        <w:rPr>
          <w:rFonts w:asciiTheme="minorHAnsi" w:eastAsia="Arial" w:hAnsiTheme="minorHAnsi" w:cstheme="minorHAnsi"/>
        </w:rPr>
        <w:t>new</w:t>
      </w:r>
      <w:r w:rsidR="00AA7E96">
        <w:rPr>
          <w:rFonts w:asciiTheme="minorHAnsi" w:eastAsia="Arial" w:hAnsiTheme="minorHAnsi" w:cstheme="minorHAnsi"/>
        </w:rPr>
        <w:t xml:space="preserve">” </w:t>
      </w:r>
      <w:r w:rsidR="00604D39">
        <w:rPr>
          <w:rFonts w:asciiTheme="minorHAnsi" w:eastAsia="Arial" w:hAnsiTheme="minorHAnsi" w:cstheme="minorHAnsi"/>
        </w:rPr>
        <w:t xml:space="preserve">personnel </w:t>
      </w:r>
      <w:r w:rsidR="00AA7E96">
        <w:rPr>
          <w:rFonts w:asciiTheme="minorHAnsi" w:eastAsia="Arial" w:hAnsiTheme="minorHAnsi" w:cstheme="minorHAnsi"/>
        </w:rPr>
        <w:t>cost</w:t>
      </w:r>
      <w:r w:rsidR="00604D39">
        <w:rPr>
          <w:rFonts w:asciiTheme="minorHAnsi" w:eastAsia="Arial" w:hAnsiTheme="minorHAnsi" w:cstheme="minorHAnsi"/>
        </w:rPr>
        <w:t>s</w:t>
      </w:r>
      <w:r w:rsidR="009A07B9">
        <w:rPr>
          <w:rFonts w:asciiTheme="minorHAnsi" w:eastAsia="Arial" w:hAnsiTheme="minorHAnsi" w:cstheme="minorHAnsi"/>
        </w:rPr>
        <w:t xml:space="preserve"> for the major</w:t>
      </w:r>
      <w:r w:rsidR="00604D39">
        <w:rPr>
          <w:rFonts w:asciiTheme="minorHAnsi" w:eastAsia="Arial" w:hAnsiTheme="minorHAnsi" w:cstheme="minorHAnsi"/>
        </w:rPr>
        <w:t xml:space="preserve">, </w:t>
      </w:r>
      <w:r w:rsidR="00AA7E96">
        <w:rPr>
          <w:rFonts w:asciiTheme="minorHAnsi" w:eastAsia="Arial" w:hAnsiTheme="minorHAnsi" w:cstheme="minorHAnsi"/>
        </w:rPr>
        <w:t>the</w:t>
      </w:r>
      <w:r w:rsidR="009A07B9">
        <w:rPr>
          <w:rFonts w:asciiTheme="minorHAnsi" w:eastAsia="Arial" w:hAnsiTheme="minorHAnsi" w:cstheme="minorHAnsi"/>
        </w:rPr>
        <w:t>y</w:t>
      </w:r>
      <w:r w:rsidR="00AA7E96">
        <w:rPr>
          <w:rFonts w:asciiTheme="minorHAnsi" w:eastAsia="Arial" w:hAnsiTheme="minorHAnsi" w:cstheme="minorHAnsi"/>
        </w:rPr>
        <w:t xml:space="preserve"> are actually previous positions that </w:t>
      </w:r>
      <w:r w:rsidR="009A07B9">
        <w:rPr>
          <w:rFonts w:asciiTheme="minorHAnsi" w:eastAsia="Arial" w:hAnsiTheme="minorHAnsi" w:cstheme="minorHAnsi"/>
        </w:rPr>
        <w:t>will</w:t>
      </w:r>
      <w:r w:rsidR="00AA7E96">
        <w:rPr>
          <w:rFonts w:asciiTheme="minorHAnsi" w:eastAsia="Arial" w:hAnsiTheme="minorHAnsi" w:cstheme="minorHAnsi"/>
        </w:rPr>
        <w:t xml:space="preserve"> be </w:t>
      </w:r>
      <w:r w:rsidR="009A07B9">
        <w:rPr>
          <w:rFonts w:asciiTheme="minorHAnsi" w:eastAsia="Arial" w:hAnsiTheme="minorHAnsi" w:cstheme="minorHAnsi"/>
        </w:rPr>
        <w:t xml:space="preserve">gradually </w:t>
      </w:r>
      <w:r w:rsidR="00AA7E96">
        <w:rPr>
          <w:rFonts w:asciiTheme="minorHAnsi" w:eastAsia="Arial" w:hAnsiTheme="minorHAnsi" w:cstheme="minorHAnsi"/>
        </w:rPr>
        <w:t>re</w:t>
      </w:r>
      <w:r w:rsidR="00B91CC3">
        <w:rPr>
          <w:rFonts w:asciiTheme="minorHAnsi" w:eastAsia="Arial" w:hAnsiTheme="minorHAnsi" w:cstheme="minorHAnsi"/>
        </w:rPr>
        <w:t>introduced</w:t>
      </w:r>
      <w:r w:rsidR="00AA7E96">
        <w:rPr>
          <w:rFonts w:asciiTheme="minorHAnsi" w:eastAsia="Arial" w:hAnsiTheme="minorHAnsi" w:cstheme="minorHAnsi"/>
        </w:rPr>
        <w:t xml:space="preserve">.  Three tenured </w:t>
      </w:r>
      <w:r w:rsidR="009A07B9">
        <w:rPr>
          <w:rFonts w:asciiTheme="minorHAnsi" w:eastAsia="Arial" w:hAnsiTheme="minorHAnsi" w:cstheme="minorHAnsi"/>
        </w:rPr>
        <w:t xml:space="preserve">Theatre Arts </w:t>
      </w:r>
      <w:r w:rsidR="00AA7E96">
        <w:rPr>
          <w:rFonts w:asciiTheme="minorHAnsi" w:eastAsia="Arial" w:hAnsiTheme="minorHAnsi" w:cstheme="minorHAnsi"/>
        </w:rPr>
        <w:t>faculty retired in the last several years and were replaced</w:t>
      </w:r>
      <w:r w:rsidR="009A07B9">
        <w:rPr>
          <w:rFonts w:asciiTheme="minorHAnsi" w:eastAsia="Arial" w:hAnsiTheme="minorHAnsi" w:cstheme="minorHAnsi"/>
        </w:rPr>
        <w:t xml:space="preserve"> by</w:t>
      </w:r>
      <w:r w:rsidR="00AA7E96">
        <w:rPr>
          <w:rFonts w:asciiTheme="minorHAnsi" w:eastAsia="Arial" w:hAnsiTheme="minorHAnsi" w:cstheme="minorHAnsi"/>
        </w:rPr>
        <w:t xml:space="preserve"> 2.25 FTE in instructor</w:t>
      </w:r>
      <w:r w:rsidR="009A07B9">
        <w:rPr>
          <w:rFonts w:asciiTheme="minorHAnsi" w:eastAsia="Arial" w:hAnsiTheme="minorHAnsi" w:cstheme="minorHAnsi"/>
        </w:rPr>
        <w:t xml:space="preserve"> positions (costume design, scenic/light design, acting)</w:t>
      </w:r>
      <w:r w:rsidR="00AA7E96">
        <w:rPr>
          <w:rFonts w:asciiTheme="minorHAnsi" w:eastAsia="Arial" w:hAnsiTheme="minorHAnsi" w:cstheme="minorHAnsi"/>
        </w:rPr>
        <w:t>.  1.0 of those replacement instructors (</w:t>
      </w:r>
      <w:r w:rsidR="009A07B9">
        <w:rPr>
          <w:rFonts w:asciiTheme="minorHAnsi" w:eastAsia="Arial" w:hAnsiTheme="minorHAnsi" w:cstheme="minorHAnsi"/>
        </w:rPr>
        <w:t xml:space="preserve">scenic/lighting </w:t>
      </w:r>
      <w:r w:rsidR="00AA7E96">
        <w:rPr>
          <w:rFonts w:asciiTheme="minorHAnsi" w:eastAsia="Arial" w:hAnsiTheme="minorHAnsi" w:cstheme="minorHAnsi"/>
        </w:rPr>
        <w:t>design) was eliminated</w:t>
      </w:r>
      <w:r w:rsidR="009A07B9">
        <w:rPr>
          <w:rFonts w:asciiTheme="minorHAnsi" w:eastAsia="Arial" w:hAnsiTheme="minorHAnsi" w:cstheme="minorHAnsi"/>
        </w:rPr>
        <w:t xml:space="preserve"> in AY 2020-21</w:t>
      </w:r>
      <w:r w:rsidR="00AA7E96">
        <w:rPr>
          <w:rFonts w:asciiTheme="minorHAnsi" w:eastAsia="Arial" w:hAnsiTheme="minorHAnsi" w:cstheme="minorHAnsi"/>
        </w:rPr>
        <w:t xml:space="preserve"> due to COVID</w:t>
      </w:r>
      <w:r w:rsidR="009A07B9">
        <w:rPr>
          <w:rFonts w:asciiTheme="minorHAnsi" w:eastAsia="Arial" w:hAnsiTheme="minorHAnsi" w:cstheme="minorHAnsi"/>
        </w:rPr>
        <w:t>-19 University Theatre production</w:t>
      </w:r>
      <w:r w:rsidR="00AA7E96">
        <w:rPr>
          <w:rFonts w:asciiTheme="minorHAnsi" w:eastAsia="Arial" w:hAnsiTheme="minorHAnsi" w:cstheme="minorHAnsi"/>
        </w:rPr>
        <w:t xml:space="preserve"> challenges (no</w:t>
      </w:r>
      <w:r w:rsidR="009A07B9">
        <w:rPr>
          <w:rFonts w:asciiTheme="minorHAnsi" w:eastAsia="Arial" w:hAnsiTheme="minorHAnsi" w:cstheme="minorHAnsi"/>
        </w:rPr>
        <w:t xml:space="preserve"> in-person performances means no sets </w:t>
      </w:r>
      <w:r w:rsidR="009A07B9">
        <w:rPr>
          <w:rFonts w:asciiTheme="minorHAnsi" w:eastAsia="Arial" w:hAnsiTheme="minorHAnsi" w:cstheme="minorHAnsi"/>
        </w:rPr>
        <w:lastRenderedPageBreak/>
        <w:t>and lights to be designed/built).  In short, 4.0 active FTE (three tenure stream, one instructor) has become 3.25 FTE (all instructors).  The proposed positions would return the program to 4.0 FTE (one tenure stream, three instructors</w:t>
      </w:r>
      <w:r w:rsidR="00B91CC3">
        <w:rPr>
          <w:rFonts w:asciiTheme="minorHAnsi" w:eastAsia="Arial" w:hAnsiTheme="minorHAnsi" w:cstheme="minorHAnsi"/>
        </w:rPr>
        <w:t>, part-time position eliminated)</w:t>
      </w:r>
      <w:r w:rsidR="009A07B9">
        <w:rPr>
          <w:rFonts w:asciiTheme="minorHAnsi" w:eastAsia="Arial" w:hAnsiTheme="minorHAnsi" w:cstheme="minorHAnsi"/>
        </w:rPr>
        <w:t>.  It should also be noted that until 2013</w:t>
      </w:r>
      <w:r w:rsidR="00711C6B">
        <w:rPr>
          <w:rFonts w:asciiTheme="minorHAnsi" w:eastAsia="Arial" w:hAnsiTheme="minorHAnsi" w:cstheme="minorHAnsi"/>
        </w:rPr>
        <w:t xml:space="preserve"> the program had 4 tenured faculty and one instructor; that additional tenured faculty member is still at OSU but working almost exclusively in college/school</w:t>
      </w:r>
      <w:r w:rsidR="00B91CC3">
        <w:rPr>
          <w:rFonts w:asciiTheme="minorHAnsi" w:eastAsia="Arial" w:hAnsiTheme="minorHAnsi" w:cstheme="minorHAnsi"/>
        </w:rPr>
        <w:t xml:space="preserve"> administration</w:t>
      </w:r>
      <w:r w:rsidR="009A4B5B">
        <w:rPr>
          <w:rFonts w:asciiTheme="minorHAnsi" w:eastAsia="Arial" w:hAnsiTheme="minorHAnsi" w:cstheme="minorHAnsi"/>
        </w:rPr>
        <w:t xml:space="preserve"> and may, at some point, return to the teaching faculty</w:t>
      </w:r>
      <w:r w:rsidR="00711C6B">
        <w:rPr>
          <w:rFonts w:asciiTheme="minorHAnsi" w:eastAsia="Arial" w:hAnsiTheme="minorHAnsi" w:cstheme="minorHAnsi"/>
        </w:rPr>
        <w:t xml:space="preserve">.  With the coming of the new theatre facilities in the Arts &amp; Education complex it is now time to elevate the existing Theatre Arts option to a full standalone major while building the faculty. Plans are under discussion for the addition of more dedicated tenure stream Theatre positions once the </w:t>
      </w:r>
      <w:r w:rsidR="009317D8">
        <w:rPr>
          <w:rFonts w:asciiTheme="minorHAnsi" w:eastAsia="Arial" w:hAnsiTheme="minorHAnsi" w:cstheme="minorHAnsi"/>
        </w:rPr>
        <w:t xml:space="preserve">new </w:t>
      </w:r>
      <w:r w:rsidR="00711C6B">
        <w:rPr>
          <w:rFonts w:asciiTheme="minorHAnsi" w:eastAsia="Arial" w:hAnsiTheme="minorHAnsi" w:cstheme="minorHAnsi"/>
        </w:rPr>
        <w:t xml:space="preserve">facility is in full operation.  </w:t>
      </w:r>
      <w:r w:rsidR="00B91CC3">
        <w:rPr>
          <w:rFonts w:asciiTheme="minorHAnsi" w:eastAsia="Arial" w:hAnsiTheme="minorHAnsi" w:cstheme="minorHAnsi"/>
        </w:rPr>
        <w:t xml:space="preserve">While the current arrangement of faculty can fully support the academic and production programs as it has for the last few years (assuming a return of </w:t>
      </w:r>
      <w:r w:rsidR="00537E09">
        <w:rPr>
          <w:rFonts w:asciiTheme="minorHAnsi" w:eastAsia="Arial" w:hAnsiTheme="minorHAnsi" w:cstheme="minorHAnsi"/>
        </w:rPr>
        <w:t xml:space="preserve">the </w:t>
      </w:r>
      <w:r w:rsidR="00B91CC3">
        <w:rPr>
          <w:rFonts w:asciiTheme="minorHAnsi" w:eastAsia="Arial" w:hAnsiTheme="minorHAnsi" w:cstheme="minorHAnsi"/>
        </w:rPr>
        <w:t>non-renewed FTE lost to curtailed COVID operations) this phased build out of faculty will improve operations and student learning and production experience</w:t>
      </w:r>
      <w:r w:rsidR="0079220E">
        <w:rPr>
          <w:rFonts w:asciiTheme="minorHAnsi" w:eastAsia="Arial" w:hAnsiTheme="minorHAnsi" w:cstheme="minorHAnsi"/>
        </w:rPr>
        <w:t xml:space="preserve">s.  </w:t>
      </w:r>
    </w:p>
    <w:p w14:paraId="2469BFBA" w14:textId="186695BF" w:rsidR="00CA0C3C" w:rsidRPr="001F45A8" w:rsidRDefault="00CA0C3C">
      <w:pPr>
        <w:rPr>
          <w:rFonts w:cstheme="minorHAnsi"/>
          <w:sz w:val="20"/>
          <w:szCs w:val="20"/>
        </w:rPr>
      </w:pPr>
    </w:p>
    <w:sectPr w:rsidR="00CA0C3C" w:rsidRPr="001F45A8" w:rsidSect="0088135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AD027" w14:textId="77777777" w:rsidR="00C016A1" w:rsidRDefault="00C016A1" w:rsidP="00CE7FC2">
      <w:pPr>
        <w:spacing w:after="0" w:line="240" w:lineRule="auto"/>
      </w:pPr>
      <w:r>
        <w:separator/>
      </w:r>
    </w:p>
  </w:endnote>
  <w:endnote w:type="continuationSeparator" w:id="0">
    <w:p w14:paraId="2E165783" w14:textId="77777777" w:rsidR="00C016A1" w:rsidRDefault="00C016A1" w:rsidP="00CE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682FF" w14:textId="77777777" w:rsidR="00C016A1" w:rsidRDefault="00C016A1" w:rsidP="00CE7FC2">
      <w:pPr>
        <w:spacing w:after="0" w:line="240" w:lineRule="auto"/>
      </w:pPr>
      <w:r>
        <w:separator/>
      </w:r>
    </w:p>
  </w:footnote>
  <w:footnote w:type="continuationSeparator" w:id="0">
    <w:p w14:paraId="423EB04C" w14:textId="77777777" w:rsidR="00C016A1" w:rsidRDefault="00C016A1" w:rsidP="00CE7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00BB"/>
    <w:multiLevelType w:val="hybridMultilevel"/>
    <w:tmpl w:val="13505754"/>
    <w:lvl w:ilvl="0" w:tplc="A2F070A6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CEF"/>
    <w:multiLevelType w:val="hybridMultilevel"/>
    <w:tmpl w:val="7D5E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41234"/>
    <w:multiLevelType w:val="hybridMultilevel"/>
    <w:tmpl w:val="24D093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BF"/>
    <w:rsid w:val="00067EB7"/>
    <w:rsid w:val="00091BB1"/>
    <w:rsid w:val="001332A0"/>
    <w:rsid w:val="00141B87"/>
    <w:rsid w:val="0015114B"/>
    <w:rsid w:val="001B567B"/>
    <w:rsid w:val="001E6631"/>
    <w:rsid w:val="001F45A8"/>
    <w:rsid w:val="00220D59"/>
    <w:rsid w:val="00234696"/>
    <w:rsid w:val="00285968"/>
    <w:rsid w:val="002A3332"/>
    <w:rsid w:val="002E775C"/>
    <w:rsid w:val="002F529D"/>
    <w:rsid w:val="00302EDD"/>
    <w:rsid w:val="0030376F"/>
    <w:rsid w:val="0035688B"/>
    <w:rsid w:val="00370BF3"/>
    <w:rsid w:val="003D32EE"/>
    <w:rsid w:val="003F62BC"/>
    <w:rsid w:val="00421C42"/>
    <w:rsid w:val="00461DFE"/>
    <w:rsid w:val="00473446"/>
    <w:rsid w:val="004F0539"/>
    <w:rsid w:val="00537E09"/>
    <w:rsid w:val="0054751B"/>
    <w:rsid w:val="005834C4"/>
    <w:rsid w:val="005A56A1"/>
    <w:rsid w:val="005D0AAB"/>
    <w:rsid w:val="00604D39"/>
    <w:rsid w:val="00683972"/>
    <w:rsid w:val="00684189"/>
    <w:rsid w:val="006F3BEC"/>
    <w:rsid w:val="007025CA"/>
    <w:rsid w:val="00711C6B"/>
    <w:rsid w:val="00773634"/>
    <w:rsid w:val="0079220E"/>
    <w:rsid w:val="007F7F13"/>
    <w:rsid w:val="008256FC"/>
    <w:rsid w:val="00881351"/>
    <w:rsid w:val="008D3FC0"/>
    <w:rsid w:val="008F1446"/>
    <w:rsid w:val="00903C6F"/>
    <w:rsid w:val="009317D8"/>
    <w:rsid w:val="009960DD"/>
    <w:rsid w:val="009A07B9"/>
    <w:rsid w:val="009A4B5B"/>
    <w:rsid w:val="009E7180"/>
    <w:rsid w:val="00A2464A"/>
    <w:rsid w:val="00A40B69"/>
    <w:rsid w:val="00AA2445"/>
    <w:rsid w:val="00AA7E96"/>
    <w:rsid w:val="00AD1B30"/>
    <w:rsid w:val="00B15A53"/>
    <w:rsid w:val="00B17B49"/>
    <w:rsid w:val="00B21A56"/>
    <w:rsid w:val="00B91CC3"/>
    <w:rsid w:val="00B96201"/>
    <w:rsid w:val="00BC14B8"/>
    <w:rsid w:val="00BF526C"/>
    <w:rsid w:val="00C016A1"/>
    <w:rsid w:val="00C23EAE"/>
    <w:rsid w:val="00C605FF"/>
    <w:rsid w:val="00C63944"/>
    <w:rsid w:val="00C640F4"/>
    <w:rsid w:val="00CA0C3C"/>
    <w:rsid w:val="00CD31BF"/>
    <w:rsid w:val="00CE7FC2"/>
    <w:rsid w:val="00D34837"/>
    <w:rsid w:val="00D36B99"/>
    <w:rsid w:val="00D40160"/>
    <w:rsid w:val="00D65AA1"/>
    <w:rsid w:val="00DA41EC"/>
    <w:rsid w:val="00DB118C"/>
    <w:rsid w:val="00E40904"/>
    <w:rsid w:val="00E72356"/>
    <w:rsid w:val="00ED44D0"/>
    <w:rsid w:val="00F05BBD"/>
    <w:rsid w:val="00F12838"/>
    <w:rsid w:val="00F33A62"/>
    <w:rsid w:val="00F76D1A"/>
    <w:rsid w:val="00F91F62"/>
    <w:rsid w:val="00FA7398"/>
    <w:rsid w:val="00FC6A29"/>
    <w:rsid w:val="014A07E5"/>
    <w:rsid w:val="1233BF7E"/>
    <w:rsid w:val="19A63864"/>
    <w:rsid w:val="1F5A4C67"/>
    <w:rsid w:val="243772DB"/>
    <w:rsid w:val="2BD9CD88"/>
    <w:rsid w:val="2E3B8D7E"/>
    <w:rsid w:val="36CB554C"/>
    <w:rsid w:val="40447225"/>
    <w:rsid w:val="4623BC1E"/>
    <w:rsid w:val="4B921CDA"/>
    <w:rsid w:val="4F7F79C6"/>
    <w:rsid w:val="50BF245A"/>
    <w:rsid w:val="586FFDD2"/>
    <w:rsid w:val="5A845F4C"/>
    <w:rsid w:val="64FF8334"/>
    <w:rsid w:val="6DA2201B"/>
    <w:rsid w:val="737A0DBB"/>
    <w:rsid w:val="797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3392"/>
  <w15:docId w15:val="{C53A3F2E-3214-478E-8851-81B7D960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3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7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17B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7B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B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F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F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7FC2"/>
    <w:rPr>
      <w:vertAlign w:val="superscript"/>
    </w:rPr>
  </w:style>
  <w:style w:type="table" w:styleId="TableGrid">
    <w:name w:val="Table Grid"/>
    <w:basedOn w:val="TableNormal"/>
    <w:uiPriority w:val="59"/>
    <w:rsid w:val="00F9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15EB-0514-4F4B-903E-DA8B5FDB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McIlvenny</dc:creator>
  <cp:lastModifiedBy>Calascibetta, Caitlin</cp:lastModifiedBy>
  <cp:revision>2</cp:revision>
  <cp:lastPrinted>2012-11-13T20:15:00Z</cp:lastPrinted>
  <dcterms:created xsi:type="dcterms:W3CDTF">2021-05-25T17:23:00Z</dcterms:created>
  <dcterms:modified xsi:type="dcterms:W3CDTF">2021-05-25T17:23:00Z</dcterms:modified>
</cp:coreProperties>
</file>